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323" w:rsidRPr="00EB7323" w:rsidRDefault="00EB7323" w:rsidP="00EB7323">
      <w:pPr>
        <w:suppressAutoHyphens/>
        <w:spacing w:after="0" w:line="100" w:lineRule="atLeast"/>
        <w:jc w:val="right"/>
        <w:rPr>
          <w:rFonts w:ascii="Times New Roman" w:eastAsia="SimSun" w:hAnsi="Times New Roman" w:cs="Times New Roman"/>
          <w:b/>
          <w:i/>
          <w:sz w:val="28"/>
          <w:szCs w:val="28"/>
          <w:u w:val="single"/>
          <w:lang w:eastAsia="ar-SA"/>
        </w:rPr>
      </w:pPr>
      <w:bookmarkStart w:id="0" w:name="_GoBack"/>
      <w:bookmarkEnd w:id="0"/>
      <w:r w:rsidRPr="00EB7323">
        <w:rPr>
          <w:rFonts w:ascii="Times New Roman" w:eastAsia="SimSun" w:hAnsi="Times New Roman" w:cs="Times New Roman"/>
          <w:b/>
          <w:i/>
          <w:sz w:val="28"/>
          <w:szCs w:val="28"/>
          <w:u w:val="single"/>
          <w:lang w:eastAsia="ar-SA"/>
        </w:rPr>
        <w:t>ПРОЕКТ</w:t>
      </w:r>
    </w:p>
    <w:p w:rsidR="008C7E2F" w:rsidRDefault="008C7E2F" w:rsidP="008C7E2F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АДМИНИСТРАЦИЯ</w:t>
      </w:r>
    </w:p>
    <w:p w:rsidR="008C7E2F" w:rsidRDefault="008C7E2F" w:rsidP="008C7E2F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МУНИЦИПАЛЬНОГО ОБРАЗОВАНИЯ</w:t>
      </w:r>
    </w:p>
    <w:p w:rsidR="008C7E2F" w:rsidRDefault="008C7E2F" w:rsidP="008C7E2F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САКМАРСКИЙ СЕЛЬСОВЕТ</w:t>
      </w:r>
    </w:p>
    <w:p w:rsidR="008C7E2F" w:rsidRDefault="008C7E2F" w:rsidP="008C7E2F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САКМАРСКОГО РАЙОНА</w:t>
      </w:r>
    </w:p>
    <w:p w:rsidR="008C7E2F" w:rsidRDefault="008C7E2F" w:rsidP="008C7E2F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ОРЕНБУРГСКОЙ ОБЛАСТИ</w:t>
      </w:r>
    </w:p>
    <w:p w:rsidR="008C7E2F" w:rsidRDefault="008C7E2F" w:rsidP="008C7E2F">
      <w:pPr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ПОСТАНОВЛЕНИЕ</w:t>
      </w:r>
    </w:p>
    <w:p w:rsidR="008C7E2F" w:rsidRDefault="00EB7323" w:rsidP="008C7E2F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___________</w:t>
      </w:r>
      <w:r w:rsidR="00FD1BCE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 2024</w:t>
      </w:r>
      <w:r w:rsidR="008C7E2F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года                                                         </w:t>
      </w:r>
      <w:r w:rsidR="00FD1BCE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 xml:space="preserve">                        №___</w:t>
      </w:r>
      <w:proofErr w:type="gramStart"/>
      <w:r w:rsidR="00FD1BCE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_</w:t>
      </w:r>
      <w:r w:rsidR="008C7E2F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-</w:t>
      </w:r>
      <w:proofErr w:type="gramEnd"/>
      <w:r w:rsidR="008C7E2F">
        <w:rPr>
          <w:rFonts w:ascii="Times New Roman" w:eastAsia="SimSun" w:hAnsi="Times New Roman" w:cs="Times New Roman"/>
          <w:b/>
          <w:sz w:val="28"/>
          <w:szCs w:val="28"/>
          <w:lang w:eastAsia="ar-SA"/>
        </w:rPr>
        <w:t>п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Об утверждении Программы профилактики рисков причинения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вреда (ущерба) охра</w:t>
      </w:r>
      <w:r w:rsidR="00FD1BCE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няемым законом ценностям на 2025</w:t>
      </w: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год 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при осуществлении муниципального контроля в сфере 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благоустройства на территории муниципального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образования </w:t>
      </w:r>
      <w:proofErr w:type="spellStart"/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Сакмарского</w:t>
      </w:r>
      <w:proofErr w:type="spellEnd"/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района Оренбургской области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В соответствии со статьей 44 Федерального закона от 31.07.2020 N 248-ФЗ "О государственном контроле (надзоре) и муниципальном контроле в Российской Федерации", руководствуясь постановлением Правительства Российской Федерации от 25.06.2021 N 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ценностям",  в целях предупреждения нарушений требований в сфере благоустройства на территории муниципального образования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района Оренбургской области, руководствуясь Уставом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сельсовет: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1. Утвердить Программу профилактики рисков причинения вреда (ущерба) охраняемым законом ценностям на </w:t>
      </w:r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>2025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при осуществлении муниципального контроля в сфере благоустройства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района Оренбургской области согласно приложению.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2. 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исполнением настоящего постановления оставляю за собой.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3. Постановление вступает в силу после дня его обнародования и подлежит размещению на официальном сайте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в сети "Интернет".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Глава  администрации                                                                                    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муниципального образования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                                                                 </w:t>
      </w:r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                                   А.В. </w:t>
      </w:r>
      <w:proofErr w:type="spellStart"/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>Тихов</w:t>
      </w:r>
      <w:proofErr w:type="spellEnd"/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FD1BCE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Приложение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к постановлению администрации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муниципального образования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</w:t>
      </w:r>
    </w:p>
    <w:p w:rsidR="008C7E2F" w:rsidRDefault="00EB7323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от ________</w:t>
      </w:r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>.2024 №____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Программа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профилактики рисков причинения вреда (ущерба) охра</w:t>
      </w:r>
      <w:r w:rsidR="00FD1BCE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няемым законом ценностям на 2025</w:t>
      </w: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 год при осуществлении муниципального контроля в сфере благоустройства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 района Оренбургской области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Раздел 1. Анализ текущего состояния осуществления контроля, описание текущего развития профилактической деятельности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 района Оренбургской области, характеристика проблем, на решение которых направлена Программа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Настоящая Программа профилактики рисков причинения вреда (ущерба) охра</w:t>
      </w:r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>няемым законом ценностям на 2025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при осуществлении муниципального контроля в сфере благоустройства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района Оренбургской области (далее - Программа) разработана в целях организации проведения профилактики нарушений требований, установленных федеральными законами и иными нормативными правовыми актами Российской Федерации, в целях предупреждения возможного нарушения подконтрольными субъектами обязательных требований в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рамках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осуществления муниципального контроля в сфере благоустройства.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Мероприятия по муниципальному контролю в сфере благоустройства включают в себя: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принятие решения о проведении проверки;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подготовка к проверке;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осуществление проверки;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подготовка акта по результатам проведённой проверки, ознакомление с ним субъекта проверки;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принятие предусмотренных законодательством мер при выявлении нарушений в деятельности субъекта проверки.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Исполнение муниципальной функции осуществляется в форме внеплановых проверок с соблюдением правил и законных интересов юридических лиц, индивидуальных предпринимателей и граждан, проводимых в установленном законодательством порядке после соответствующего согласования с прокуратурой.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Повышению эффективности осуществления муниципального контроля в сфере благоустройства будет способствовать: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повышение эффективности и результативности осуществления муниципального контроля в сфере благоустройства за счёт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взаимодействие с органами государственного контроля, органами прокуратуры и иными органами и должностными лицами, чья деятельность связана с реализацией функций в области государственного и муниципального контроля;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принятие нормативных правовых актов по осуществлению муниципального контроля в сфере благоустройства.</w:t>
      </w:r>
    </w:p>
    <w:p w:rsidR="008C7E2F" w:rsidRDefault="00FD1BCE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За 2024</w:t>
      </w:r>
      <w:r w:rsidR="008C7E2F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при осуществлении муниципального контроля в сфере благоустройства проверки юридических лиц и индивидуальных предпринимателей не проводились. Плановых проверок запланировано не было. Внеплановые проверки юридических лиц и </w:t>
      </w:r>
      <w:r w:rsidR="008C7E2F">
        <w:rPr>
          <w:rFonts w:ascii="Times New Roman" w:eastAsia="Times New Roman" w:hAnsi="Times New Roman" w:cs="Times New Roman"/>
          <w:kern w:val="3"/>
          <w:sz w:val="24"/>
          <w:lang w:eastAsia="ru-RU"/>
        </w:rPr>
        <w:lastRenderedPageBreak/>
        <w:t>индивидуальных предпринимателей не проводились, в связи с отсутствием обращений граждан о нарушении их прав и отсутствия угрозы причинения вреда жизни, здоровью граждан, вреда животным, растениям, окружающей среде, объектам культурного наследия, а так же угрозы чрезвычайных ситуаций природного и техногенного характера.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Случаев причинения гражданами, в отношении которых проводились контрольные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РФ, имуществу физических и юридических лиц, безопасности государства, возникновения чрезвычайных ситуаций природного и техногенного характера не установлено.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В ходе проведения мероприятий по профилактике нарушений обязательных требований направленных на предупреждение нарушений при проведении муниципального контроля в сфере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благоустройства осуществлялись следующие мероприятия: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- руководством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проводился личный приём представителей подконтрольных субъектов предпринимательской деятельности, граждан, в том числе по вопросам организации и проведения проверок, соблюдения требований законодательства при осуществлении муниципального контроля в сфере благоустройства.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Предостережения о недопустимости нарушений обязательных требований при осуществлении муниципального контроля в сфере благоустройства юридическим лицам и гражданам не выдавались.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При осуществлении муниципального контроля в сфере благоустройства мероприятия по контролю без взаимодействия с юридическими лицами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и гражданами не проводились.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2. Цели и задачи реализации программы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Программа профилактики рисков причинения вреда (ущерба) охра</w:t>
      </w:r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>няемым законом ценностям на 2025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при осуществлении муниципального контроля в сфере благоустройства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Сакмарского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района Оренбургской области проводится в рамках осуществления муниципального контроля в сфере благоустройства.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Целью программы является: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повышение прозрачности контрольной деятельности органа муниципального контроля;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разъяснение подконтрольным субъектам обязательных требований, требований, установленных муниципальными правовыми актами;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предупреждение нарушений, подконтрольными субъектами обязательных требований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создание мотивации к добросовестному поведению подконтрольных субъектов.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Задачами программы являются: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выявление причин, факторов и условий, способствующих нарушению обязательных требований, требований, установленных муниципальными правовыми актами, определение способов устранения или снижения рисков их возникновения;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повышение правосознания и правовой культуры руководителей юридических лиц и индивидуальных предпринимателей, граждан;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снижение количества нарушений обязательных требований, требований, установленных муниципальными правовыми актами.</w:t>
      </w:r>
    </w:p>
    <w:p w:rsidR="008C7E2F" w:rsidRDefault="00FD1BCE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Срок реализации Программы - 2025</w:t>
      </w:r>
      <w:r w:rsidR="008C7E2F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Субъектами профилактических мероприятий при осуществлении муниципального контроля в сфере благоустройства являются юридические лица, индивидуальные предприниматели, граждане.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В рамках профилактики предупреждения нарушений, установленных законодательством всех уровней, администрацией муниц</w:t>
      </w:r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ипального образования </w:t>
      </w:r>
      <w:proofErr w:type="spellStart"/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lastRenderedPageBreak/>
        <w:t>сельсовет осуществляется приём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3. Перечень профилактических мероприятий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3.1. Информирование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3.1.1. Информирование осуществляется посредством размещения соответствующих сведений на официальном сайте контрольного (надзорного) органа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(</w:t>
      </w:r>
      <w:r>
        <w:rPr>
          <w:rFonts w:ascii="Times New Roman" w:eastAsia="Times New Roman" w:hAnsi="Times New Roman" w:cs="Times New Roman"/>
          <w:kern w:val="3"/>
          <w:sz w:val="24"/>
          <w:lang w:val="en-US" w:eastAsia="ru-RU"/>
        </w:rPr>
        <w:t>www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val="en-US" w:eastAsia="ru-RU"/>
        </w:rPr>
        <w:t>sakmara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56.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val="en-US" w:eastAsia="ru-RU"/>
        </w:rPr>
        <w:t>ru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), в средствах массовой информации, через личные кабинеты контролируемых лиц в государственных информационных системах (при их наличии) и в иных формах.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3.1.2. Контрольный (надзорный) орган обязан размещать и поддерживать в актуальном состоянии официальный сайт администрация муниципального образования 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lang w:val="en-US" w:eastAsia="ru-RU"/>
        </w:rPr>
        <w:t>C</w:t>
      </w:r>
      <w:proofErr w:type="spellStart"/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сельсовет: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3.1.2.1 тексты нормативных правовых актов, регулирующих осуществление государственного контроля (надзора), муниципального контроля в сфере благоустройства;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3.1.2.2 сведения об изменениях, внесённых в нормативные правовые акты, регулирующие осуществление государственного контроля (надзора), муниципального контроля в сфере благоустройства, о сроках и порядке их вступления в силу;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3.1.2.3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муниципального контроля в сфере благоустройства, а также информацию о мерах ответственности, применяемых при нарушении обязательных требований, с текстами в действующей редакции;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3.1.2.4 утверждённые проверочные листы в формате, допускающем их использование для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3.1.2.5 руководства по соблюдению обязательных требований, разработанные и утверждённые в соответствии с Федеральным законом от 31.07.2020 N 247-ФЗ "Об обязательных требованиях в Российской Федерации";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3.1.2.6 программу профилактики рисков причинения вреда;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3.1.2.7 исчерпывающий перечень сведений, которые могут запрашиваться контрольным (надзорным) органом у контролируемого лица;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3.1.2.8 сведения о способах получения консультаций по вопросам соблюдения обязательных требований;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3.1.2.9 сведения о порядке досудебного обжалования решений контрольного (надзорного) органа, действий (бездействия) его должностных лиц;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3.1.2.10 доклады, содержащие результаты обобщения правоприменительной практики контрольного (надзорного) органа;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3.1.2.11 доклады о муниципальном контроле;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3.1.2.12 иные сведения, предусмотренные нормативными правовыми актами Российской Федерации, нормативными правовыми актами субъектов Российской Федерации, муниципальными правовыми актами и (или) программами профилактики рисков причинения вреда.</w:t>
      </w:r>
      <w:proofErr w:type="gramEnd"/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3.2. Консультирование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3.2.1. Консультирование (разъяснения по вопросам, связанным с организацией и осуществлением муниципального контроля в сфере благоустройства) осуществляется должностным лицом уполномоченного органа по обращениям контролируемых лиц и их представителей без взимания платы.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3.2.2. Консультирование осуществляется должностным лицом уполномоченного органа как в устной форме по телефону, посредством видеоконференцсвязи, на личном приёме либо 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lastRenderedPageBreak/>
        <w:t>в ходе проведения профилактического мероприятия, контрольного (надзорного) мероприятия, так и в письменной форме.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3.2.3. Консультирование в устной и письменной формах осуществляется по следующим вопросам: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3.2.3.1. Компетенция уполномоченного органа.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3.2.3.2. Соблюдение обязательных требований.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3.2.3.3. Проведение контрольных (надзорных) мероприятий.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3.2.3.4. Применение мер ответственности.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3.2.4. По итогам консультирования информация в письменной форме контролируемым лицам и их представителям не предоставляется. Контролируемое лицо вправе направить запрос о предоставлении письменного ответа в сроки, установленные Федеральным законом от 02.05.2006. N 59-ФЗ "О порядке рассмотрения обращений граждан Российской Федерации".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3.2.5. При осуществлении консультирования должностное лицо уполномоченного органа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3.2.6. 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В ходе консультирования информация, содержащая оценку конкретного контрольного (надзорного) мероприятия, решений и (или) действий должностных лиц уполномоченного органа, иных участников контрольного (надзорного) мероприятия, а также результаты проведённых в рамках контрольного (надзорного) мероприятия испытания, не предоставляется.</w:t>
      </w:r>
      <w:proofErr w:type="gramEnd"/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3.2.7. Информация, ставшая известной должностному лицу уполномоченного органа в ходе консультирования, не подлежит использованию контрольным (надзорным) органом в целях оценки контролируемого лица по вопросам соблюдения обязательных требований.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3.2.8. Уполномоченный орган осуществляет учёт консультирований.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3.3. Профилактический визит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3.3.1. Профилактический визит проводится должностным лицом в форме профилактической беседы по месту осуществления деятельности контролируемого лица либо путём использования видеоконференц-связи.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3.3.2. В ходе профилактического визита должностное лицо осуществляет консультирование контролируемого лица, а также сбор сведений, необходимых для отнесения объектов контроля к категориям риска.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3.4. Объявление предостережения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3.4.1. 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В случае наличия у Администрации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администрация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объявляет подконтрольному субъекту предостережение о недопустимости нарушения обязательных требований и предлагает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принять меры по обеспечению соблюдения обязательных требований.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3.4.2. Подконтрольный субъе</w:t>
      </w:r>
      <w:proofErr w:type="gram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кт впр</w:t>
      </w:r>
      <w:proofErr w:type="gram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аве после получения предостережения о недопустимости нарушения обязательных требований подать в администрацию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возражение в отношении указанного предостережения в срок не позднее 15 рабочих дней со дня получения им предостережения.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lastRenderedPageBreak/>
        <w:t>Раздел 4. Показатели результативности и эффективности программы профилактики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Показатели оценки профилактической деятельности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сельсовет: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- количество проведённых консультаций;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- информирование, юридических лиц,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 в сфере благоустройства, осуществляемого на территории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сельсовет, в том числе посредством размещения на официальном сайте администрации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руководств (памяток), информационных статей;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5. Мероприятия программы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Мероприятия программы представляют собой комплекс мер, направленных на достижение целей и решение основных задач Настоящей Программы.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Перечень мероприятий Программы, сроки их реализации и ответственные исполнители приведены в План - графике профилактических мероприятий на 202</w:t>
      </w:r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>5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 согласно Приложению N 1.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В Программу возможно внесение изменений и корректировка перечня мероприятий в связи с необходимостью осуществления профилактических мер в отношении нарушений, выявленных в ходе проведения внеплановых проверок в рамках осуществления муниципального контроля в сфере благоустройства, проведённых должностными лицами администрации муниципального образов</w:t>
      </w:r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ания </w:t>
      </w:r>
      <w:proofErr w:type="spellStart"/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 w:rsidR="00FD1BCE"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в 2025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году.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Раздел 6. Способы </w:t>
      </w:r>
      <w:proofErr w:type="spellStart"/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 в автоматизированном режиме, применяемые в период действия программы профилактики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В положении о виде контроля самостоятельная оценка соблюдения обязательных требований (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самообследование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) не предусмотрена, следовательно, в программе способы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в автоматизированном режиме не определены (ч.1 ст.51 N 248-ФЗ).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before="240" w:after="120" w:line="240" w:lineRule="auto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Раздел 7. Применение контрольным (надзорным) органом мер стимулирования добросовестности контролируемых лиц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Раздел 8. Показатели результативности и эффективности Программы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tbl>
      <w:tblPr>
        <w:tblW w:w="95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6523"/>
        <w:gridCol w:w="2212"/>
      </w:tblGrid>
      <w:tr w:rsidR="008C7E2F" w:rsidTr="008C7E2F"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N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/п</w:t>
            </w:r>
          </w:p>
        </w:tc>
        <w:tc>
          <w:tcPr>
            <w:tcW w:w="65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Наименование показателя</w:t>
            </w:r>
          </w:p>
        </w:tc>
        <w:tc>
          <w:tcPr>
            <w:tcW w:w="22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Величина</w:t>
            </w:r>
          </w:p>
        </w:tc>
      </w:tr>
      <w:tr w:rsidR="008C7E2F" w:rsidTr="008C7E2F"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</w:t>
            </w:r>
          </w:p>
        </w:tc>
      </w:tr>
      <w:tr w:rsidR="008C7E2F" w:rsidTr="008C7E2F"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1. 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Полнота информации, размещенной на официальном сайте контрольного органа в сети "Интернет" в соответствии с частью 3 статьи 46 Федерального закона от 31 июля 2021 г. N 248-ФЗ "О государственном контроле (надзоре) и муниципальном контроле в Российской Федерации"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100%</w:t>
            </w:r>
          </w:p>
        </w:tc>
      </w:tr>
      <w:tr w:rsidR="008C7E2F" w:rsidTr="008C7E2F"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2. 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Утверждение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Исполнено /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Не исполнено</w:t>
            </w:r>
          </w:p>
        </w:tc>
      </w:tr>
      <w:tr w:rsidR="008C7E2F" w:rsidTr="008C7E2F"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3. 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Доля выданных предостережений по результатам рассмотрения обращений, с подтвердившимися сведениями о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готовящихся нарушениях обязательных требований или признаках нарушений обязательных требований и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(%)</w:t>
            </w:r>
            <w:proofErr w:type="gramEnd"/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20% и более</w:t>
            </w:r>
          </w:p>
        </w:tc>
      </w:tr>
      <w:tr w:rsidR="008C7E2F" w:rsidTr="008C7E2F"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397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4. 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567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100%</w:t>
            </w:r>
          </w:p>
        </w:tc>
      </w:tr>
    </w:tbl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lang w:eastAsia="ru-RU"/>
        </w:rPr>
        <w:sectPr w:rsidR="008C7E2F">
          <w:pgSz w:w="11906" w:h="16838"/>
          <w:pgMar w:top="1418" w:right="1134" w:bottom="851" w:left="1134" w:header="720" w:footer="720" w:gutter="0"/>
          <w:cols w:space="720"/>
        </w:sect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lastRenderedPageBreak/>
        <w:t>Приложение к Программе профилактики рисков причинения вреда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(ущерба) охра</w:t>
      </w:r>
      <w:r w:rsidR="00792371">
        <w:rPr>
          <w:rFonts w:ascii="Times New Roman" w:eastAsia="Times New Roman" w:hAnsi="Times New Roman" w:cs="Times New Roman"/>
          <w:kern w:val="3"/>
          <w:sz w:val="24"/>
          <w:lang w:eastAsia="ru-RU"/>
        </w:rPr>
        <w:t>няемым законом ценностям на 2025</w:t>
      </w: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год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при осуществлении муниципального контроля в сфере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благоустройства на территории муниципального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образования 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Сакмарский</w:t>
      </w:r>
      <w:proofErr w:type="spellEnd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Сакмарского</w:t>
      </w:r>
      <w:proofErr w:type="spellEnd"/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kern w:val="3"/>
          <w:sz w:val="24"/>
          <w:lang w:eastAsia="ru-RU"/>
        </w:rPr>
        <w:t>района Оренбургской области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after="0" w:line="120" w:lineRule="atLeast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План-график</w:t>
      </w:r>
    </w:p>
    <w:p w:rsidR="008C7E2F" w:rsidRDefault="008C7E2F" w:rsidP="008C7E2F">
      <w:pPr>
        <w:keepNext/>
        <w:suppressAutoHyphens/>
        <w:overflowPunct w:val="0"/>
        <w:autoSpaceDE w:val="0"/>
        <w:autoSpaceDN w:val="0"/>
        <w:spacing w:after="0" w:line="120" w:lineRule="atLeast"/>
        <w:ind w:firstLine="72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проф</w:t>
      </w:r>
      <w:r w:rsidR="00792371"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>илактических мероприятий на 2025</w:t>
      </w:r>
      <w:r>
        <w:rPr>
          <w:rFonts w:ascii="Times New Roman" w:eastAsia="Times New Roman" w:hAnsi="Times New Roman" w:cs="Times New Roman"/>
          <w:b/>
          <w:kern w:val="3"/>
          <w:sz w:val="24"/>
          <w:lang w:eastAsia="ru-RU"/>
        </w:rPr>
        <w:t xml:space="preserve"> год</w:t>
      </w: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tbl>
      <w:tblPr>
        <w:tblW w:w="147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1"/>
        <w:gridCol w:w="4169"/>
        <w:gridCol w:w="2455"/>
        <w:gridCol w:w="2455"/>
        <w:gridCol w:w="2455"/>
        <w:gridCol w:w="2455"/>
      </w:tblGrid>
      <w:tr w:rsidR="008C7E2F" w:rsidTr="008C7E2F">
        <w:tc>
          <w:tcPr>
            <w:tcW w:w="7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N 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/п</w:t>
            </w:r>
          </w:p>
        </w:tc>
        <w:tc>
          <w:tcPr>
            <w:tcW w:w="413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113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Наименование мероприятия по профилактике нарушений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обязательных требований</w:t>
            </w:r>
          </w:p>
        </w:tc>
        <w:tc>
          <w:tcPr>
            <w:tcW w:w="24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Ответственные исполнители</w:t>
            </w:r>
          </w:p>
        </w:tc>
        <w:tc>
          <w:tcPr>
            <w:tcW w:w="24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Периодичность проведения, сроки исполнения</w:t>
            </w:r>
          </w:p>
        </w:tc>
        <w:tc>
          <w:tcPr>
            <w:tcW w:w="24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Адресаты мероприятия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(по согласованию)</w:t>
            </w:r>
          </w:p>
        </w:tc>
        <w:tc>
          <w:tcPr>
            <w:tcW w:w="24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Ожидаемые результаты проведения мероприятий</w:t>
            </w:r>
          </w:p>
        </w:tc>
      </w:tr>
      <w:tr w:rsidR="008C7E2F" w:rsidTr="008C7E2F">
        <w:tc>
          <w:tcPr>
            <w:tcW w:w="7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3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6</w:t>
            </w:r>
          </w:p>
        </w:tc>
      </w:tr>
      <w:tr w:rsidR="008C7E2F" w:rsidTr="008C7E2F">
        <w:tc>
          <w:tcPr>
            <w:tcW w:w="7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Размещение перечня нормативных правовых актов или их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 муниципального контроля в сфере благоустройства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Администрация муниципального образования 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1 квартал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Повышение информированности подконтрольных субъектов 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действующих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обязательных требований</w:t>
            </w:r>
          </w:p>
        </w:tc>
      </w:tr>
      <w:tr w:rsidR="008C7E2F" w:rsidTr="008C7E2F">
        <w:tc>
          <w:tcPr>
            <w:tcW w:w="7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2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Проведение актуализации 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размещаемых</w:t>
            </w:r>
            <w:proofErr w:type="gram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на официальном сайте администрации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нормативных правовых актов или их отдельных частей, содержащих обязательные требования, требования, установленные муниципальными правовыми актами, оценка соблюдения которых является предметом, муниципального контроля в сфере благоустройства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 мере необходимости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(в случае отмены действующих или</w:t>
            </w:r>
            <w:proofErr w:type="gramEnd"/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принятия 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новых</w:t>
            </w:r>
            <w:proofErr w:type="gram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нормативных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правовых актов, мониторинг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НПА ежемесячно)</w:t>
            </w:r>
            <w:proofErr w:type="gramEnd"/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Повышение информированности подконтрольных субъектов 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действующих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обязательных требований</w:t>
            </w:r>
          </w:p>
        </w:tc>
      </w:tr>
      <w:tr w:rsidR="008C7E2F" w:rsidTr="008C7E2F">
        <w:tc>
          <w:tcPr>
            <w:tcW w:w="7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3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Информирование юридических лиц,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 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в</w:t>
            </w:r>
            <w:proofErr w:type="gramEnd"/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сфере благоустройства, в том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числе</w:t>
            </w:r>
            <w:proofErr w:type="gram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посредством размещения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на официальном сайте администрации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 руководств (памяток) по соблюдению обязательных требований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 мере обращений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Повышение информированности подконтрольных субъектов 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действующих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обязательных требований</w:t>
            </w:r>
          </w:p>
        </w:tc>
      </w:tr>
      <w:tr w:rsidR="008C7E2F" w:rsidTr="008C7E2F">
        <w:tc>
          <w:tcPr>
            <w:tcW w:w="7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4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Опубликование на официальном сайте администрации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 информации для 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юридических</w:t>
            </w:r>
            <w:proofErr w:type="gramEnd"/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лиц и индивидуальных предпринимателей, граждан по вопросам соблюдения обязательных требований, оценка соблюдения которых является предметом муниципального контроля в сфере благоустройства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Администрация муниципального образования 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По мере необходимости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Повышение информированности подконтрольных субъектов </w:t>
            </w: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действующих</w:t>
            </w:r>
          </w:p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обязательных требований</w:t>
            </w:r>
          </w:p>
        </w:tc>
      </w:tr>
      <w:tr w:rsidR="008C7E2F" w:rsidTr="008C7E2F">
        <w:tc>
          <w:tcPr>
            <w:tcW w:w="7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5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Обобщение практики осуществления администрацией муниципального контроля в сфере благоустройства, размещение на официальном сайте администрации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 соответствующей информации, в том числе с указанием наиболее часто встречающихся случаев нарушений обязательных требований с 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рекомендациями в отношении мер, которые должны приниматься юридическими лицами, индивидуальными предпринимателями и гражданами в целях недопущения таких нарушений</w:t>
            </w:r>
            <w:proofErr w:type="gramEnd"/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июль, декабрь 2024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Предотвращение нарушений обязательных требований</w:t>
            </w:r>
          </w:p>
        </w:tc>
      </w:tr>
      <w:tr w:rsidR="008C7E2F" w:rsidTr="008C7E2F">
        <w:tc>
          <w:tcPr>
            <w:tcW w:w="79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lastRenderedPageBreak/>
              <w:t>6</w:t>
            </w:r>
          </w:p>
        </w:tc>
        <w:tc>
          <w:tcPr>
            <w:tcW w:w="413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Проведение профилактических визитов в форме профилактической беседы по месту осуществления деятельности контролируемого лица или с использованием средств видео-конференц-связи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Сакмарский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 xml:space="preserve"> сельсовет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Ежеквартально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Юридические лица, индивидуальные предприниматели, граждане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8C7E2F" w:rsidRDefault="008C7E2F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lang w:eastAsia="ru-RU"/>
              </w:rPr>
              <w:t>Предотвращение нарушений обязательных требований</w:t>
            </w:r>
          </w:p>
        </w:tc>
      </w:tr>
    </w:tbl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uppressAutoHyphens/>
        <w:overflowPunct w:val="0"/>
        <w:autoSpaceDE w:val="0"/>
        <w:autoSpaceDN w:val="0"/>
        <w:spacing w:after="0" w:line="24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</w:rPr>
      </w:pPr>
    </w:p>
    <w:p w:rsidR="008C7E2F" w:rsidRDefault="008C7E2F" w:rsidP="008C7E2F">
      <w:pPr>
        <w:spacing w:after="0" w:line="240" w:lineRule="auto"/>
        <w:rPr>
          <w:rFonts w:ascii="Times New Roman" w:eastAsia="Times New Roman" w:hAnsi="Times New Roman" w:cs="Times New Roman"/>
          <w:kern w:val="3"/>
          <w:sz w:val="24"/>
          <w:lang w:eastAsia="ru-RU"/>
        </w:rPr>
        <w:sectPr w:rsidR="008C7E2F">
          <w:pgSz w:w="16838" w:h="11906" w:orient="landscape"/>
          <w:pgMar w:top="1134" w:right="1701" w:bottom="1134" w:left="851" w:header="720" w:footer="720" w:gutter="0"/>
          <w:cols w:space="720"/>
        </w:sectPr>
      </w:pPr>
    </w:p>
    <w:p w:rsidR="003A3595" w:rsidRDefault="003A3595"/>
    <w:sectPr w:rsidR="003A3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196"/>
    <w:rsid w:val="003A3595"/>
    <w:rsid w:val="00792371"/>
    <w:rsid w:val="008C7E2F"/>
    <w:rsid w:val="00EB7323"/>
    <w:rsid w:val="00FD1196"/>
    <w:rsid w:val="00FD1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10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3216</Words>
  <Characters>18337</Characters>
  <Application>Microsoft Office Word</Application>
  <DocSecurity>0</DocSecurity>
  <Lines>152</Lines>
  <Paragraphs>43</Paragraphs>
  <ScaleCrop>false</ScaleCrop>
  <Company/>
  <LinksUpToDate>false</LinksUpToDate>
  <CharactersWithSpaces>21510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9</cp:revision>
  <dcterms:created xsi:type="dcterms:W3CDTF">2024-11-13T11:00:00Z</dcterms:created>
  <dcterms:modified xsi:type="dcterms:W3CDTF">2024-11-19T04:59:00Z</dcterms:modified>
</cp:coreProperties>
</file>